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BC8" w:rsidRDefault="00000CF8" w:rsidP="00C35BC8">
      <w:pPr>
        <w:pStyle w:val="Nadpis6"/>
        <w:spacing w:before="240" w:after="240"/>
      </w:pPr>
      <w:r>
        <w:t>č</w:t>
      </w:r>
      <w:r w:rsidR="00F10264">
        <w:t xml:space="preserve">.1   </w:t>
      </w:r>
      <w:r w:rsidR="00C35BC8">
        <w:t>TECHNICKÁ ZPRÁVA – STAVEBNÍ ČÁST</w:t>
      </w:r>
    </w:p>
    <w:p w:rsidR="00C35BC8" w:rsidRDefault="00C35BC8" w:rsidP="00C35BC8">
      <w:pPr>
        <w:pStyle w:val="Zkladntext"/>
        <w:spacing w:line="276" w:lineRule="auto"/>
        <w:rPr>
          <w:b/>
          <w:i/>
        </w:rPr>
      </w:pPr>
    </w:p>
    <w:p w:rsidR="0039116D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ZÁKLADY</w:t>
      </w:r>
    </w:p>
    <w:p w:rsidR="00C35BC8" w:rsidRDefault="00765645" w:rsidP="00F72ECB">
      <w:pPr>
        <w:spacing w:line="276" w:lineRule="auto"/>
        <w:ind w:left="708" w:firstLine="708"/>
      </w:pPr>
      <w:r>
        <w:t>Způsob založení objektu nelze bez provedení sond ověřit, předpokládá se založení objektu na základových pasech. Vzhledem k tomu, že objekt není viditelně poškozen sedáním, lze předpokládat, že základové konstrukce jsou v dobrém technickém stavu.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SVISLÉ KONSTRUKCE</w:t>
      </w:r>
    </w:p>
    <w:p w:rsidR="000674E8" w:rsidRDefault="005C2587" w:rsidP="00F72ECB">
      <w:pPr>
        <w:spacing w:line="276" w:lineRule="auto"/>
        <w:ind w:left="708" w:firstLine="708"/>
      </w:pPr>
      <w:r>
        <w:t>Objekt je tvořen třemi trakty se středovými chodbami se schodišti</w:t>
      </w:r>
      <w:r w:rsidR="00FD37C2">
        <w:t xml:space="preserve"> umístěnými ve dvorním traktu. </w:t>
      </w:r>
      <w:r w:rsidR="00765645">
        <w:t xml:space="preserve">Svislé nosné konstrukce jsou tvořeny zdivem z cihel plných pálených </w:t>
      </w:r>
      <w:proofErr w:type="spellStart"/>
      <w:r w:rsidR="00765645">
        <w:t>tl</w:t>
      </w:r>
      <w:proofErr w:type="spellEnd"/>
      <w:r w:rsidR="00765645">
        <w:t xml:space="preserve">. od 300 do 650mm opatřených dvouvrstvými omítkami. Zdivo nevykazuje statické poruchy. Tepelně technické požadavky nejsou na současné normové požadavky splněny. 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VODOROVNÉ KONSTRUKCE</w:t>
      </w:r>
    </w:p>
    <w:p w:rsidR="009D3F4D" w:rsidRDefault="00765645" w:rsidP="00F72ECB">
      <w:pPr>
        <w:spacing w:line="276" w:lineRule="auto"/>
        <w:ind w:left="708" w:firstLine="708"/>
      </w:pPr>
      <w:r>
        <w:t>Stropní konstrukce nad 1.PP js</w:t>
      </w:r>
      <w:r w:rsidR="009D3F4D">
        <w:t xml:space="preserve">ou tvořeny cihelnými klenbami do ocelových nosníků. Klenby nejsou staticky porušeny. </w:t>
      </w:r>
    </w:p>
    <w:p w:rsidR="000674E8" w:rsidRDefault="005C2587" w:rsidP="00F72ECB">
      <w:pPr>
        <w:spacing w:line="276" w:lineRule="auto"/>
        <w:ind w:left="708" w:firstLine="708"/>
      </w:pPr>
      <w:r>
        <w:t xml:space="preserve">Stropní konstrukce stropů v nadzemních podlažích jsou tvořeny v prostorech chodeb </w:t>
      </w:r>
      <w:r w:rsidR="005A4C78">
        <w:t xml:space="preserve">(prostřední trakt) </w:t>
      </w:r>
      <w:r>
        <w:t>železobetonovými deskami s průvlaky, v ostatních prostorech nebylo možno skladbu stropní konstrukce zjistit, vzhledem k vysoké tloušťce stropní konstrukce (500mm) se dá předpokládat provedení b</w:t>
      </w:r>
      <w:r w:rsidR="009874C8">
        <w:t>etonových stropů ztraceného bednění (bedničkové stropy), případně dřevěných trámových stropů.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STŘEŠNÍ KONSTRUKCE, KROV</w:t>
      </w:r>
    </w:p>
    <w:p w:rsidR="000674E8" w:rsidRDefault="005A4C78" w:rsidP="00F72ECB">
      <w:pPr>
        <w:spacing w:line="276" w:lineRule="auto"/>
        <w:ind w:left="708" w:firstLine="708"/>
      </w:pPr>
      <w:r>
        <w:t>Střešní konstrukce je sedlová, k navazujícímu objektu nižšímu objektu z ul. Zahradníkova je ukončena valbou, od navazujícího objektu z ul. Kounicova je oddělena štítem.</w:t>
      </w:r>
      <w:r w:rsidR="009874C8">
        <w:t xml:space="preserve"> Do ulice má střecha sklon cca 48°, do dvorní části je sklon cca</w:t>
      </w:r>
      <w:r>
        <w:t xml:space="preserve"> </w:t>
      </w:r>
      <w:r w:rsidR="007B6F05">
        <w:t>38</w:t>
      </w:r>
      <w:r w:rsidR="007B6F05">
        <w:t>°</w:t>
      </w:r>
      <w:r w:rsidR="007B6F05">
        <w:t xml:space="preserve">. </w:t>
      </w:r>
      <w:r>
        <w:t xml:space="preserve">Ve dvorní části jsou střešní roviny částečně tvořeny pulty. Střešní konstrukce je tvořena dřevěnou soustavou stojaté stolice se středními vaznicemi. Pozednice je osazená před zdivem na sloupcích do vazného trámu. </w:t>
      </w:r>
      <w:r w:rsidR="009874C8">
        <w:t>Střešní pláš</w:t>
      </w:r>
      <w:r w:rsidR="007B6F05">
        <w:t xml:space="preserve">ť byl cca před 10-15 lety rekonstruován a je tvořen pojistnou fólií lehkého typu, laťováním a střešní pálenou krytinou – bobrovkou s krytím na šupinu. Na pultových částech střech je krytina tvořena pozinkovaným plechem se stojatými podélnými drážkami. </w:t>
      </w:r>
    </w:p>
    <w:p w:rsidR="007B6F05" w:rsidRDefault="007B6F05" w:rsidP="00F72ECB">
      <w:pPr>
        <w:spacing w:line="276" w:lineRule="auto"/>
        <w:ind w:left="708" w:firstLine="708"/>
      </w:pPr>
      <w:r>
        <w:t>Nosná střešní dřevěná konstrukce je po technické stránce v dobrém stavu, na trámech jsou viditelná místa po zatečení, které vzniklo pravděpodobně před opravou střešní krytiny.</w:t>
      </w:r>
    </w:p>
    <w:p w:rsidR="007A7120" w:rsidRDefault="007A7120" w:rsidP="00F72ECB">
      <w:pPr>
        <w:spacing w:line="276" w:lineRule="auto"/>
        <w:ind w:left="708" w:firstLine="1"/>
      </w:pPr>
      <w:r>
        <w:t>Střešní konstrukce nad schodišťovými prostory je plochá železobetonová s hydroizolací z asfaltových pásů.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PŘÍČKY</w:t>
      </w:r>
    </w:p>
    <w:p w:rsidR="000674E8" w:rsidRDefault="009874C8" w:rsidP="00F72ECB">
      <w:pPr>
        <w:spacing w:line="276" w:lineRule="auto"/>
        <w:ind w:left="708" w:firstLine="708"/>
      </w:pPr>
      <w:r>
        <w:t xml:space="preserve">Příčky jsou tvořeny zdivem z cihel </w:t>
      </w:r>
      <w:r w:rsidR="007B6F05">
        <w:t xml:space="preserve">plných pálených. </w:t>
      </w:r>
      <w:r w:rsidR="00361A27">
        <w:t>Lokálně jsou v příčkách osazeny sklobetonové tvarovky pro prosvětlení vnitřních prostor.</w:t>
      </w:r>
      <w:r>
        <w:t xml:space="preserve"> 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VNĚJŠÍ VÝPLNĚ OTVORŮ</w:t>
      </w:r>
    </w:p>
    <w:p w:rsidR="00BE6C7C" w:rsidRDefault="00BE6C7C" w:rsidP="00F72ECB">
      <w:pPr>
        <w:spacing w:line="276" w:lineRule="auto"/>
        <w:ind w:left="708" w:firstLine="708"/>
      </w:pPr>
      <w:r>
        <w:t xml:space="preserve">Vnější výplně otvorů jsou tvořeny okny směrem do ulice, okny směrem do dvora a hlavními vstupnímu dveřmi. </w:t>
      </w:r>
    </w:p>
    <w:p w:rsidR="000674E8" w:rsidRDefault="00BE6C7C" w:rsidP="00F72ECB">
      <w:pPr>
        <w:spacing w:line="276" w:lineRule="auto"/>
        <w:ind w:left="708" w:firstLine="708"/>
      </w:pPr>
      <w:r>
        <w:lastRenderedPageBreak/>
        <w:t>Okenní výplně</w:t>
      </w:r>
      <w:r w:rsidR="00361A27">
        <w:t xml:space="preserve"> směrem do ulic byly cca před dvěma lety vyměněny. Okna jsou </w:t>
      </w:r>
      <w:r w:rsidR="00BF0CB9">
        <w:t xml:space="preserve">dřevěná </w:t>
      </w:r>
      <w:r w:rsidR="00361A27">
        <w:t>dvojitá, přičemž vnější okno je zaskleno izolačním dvojsklem a vnitřní okno je zaskleno jednoduchý sklem. Okna jsou vzhledem k jejich nedávné výměně ve velmi dobrém technickém stavu.</w:t>
      </w:r>
    </w:p>
    <w:p w:rsidR="00361A27" w:rsidRDefault="00361A27" w:rsidP="00F72ECB">
      <w:pPr>
        <w:spacing w:line="276" w:lineRule="auto"/>
        <w:ind w:left="708" w:firstLine="708"/>
      </w:pPr>
      <w:r>
        <w:t xml:space="preserve">Okenní otvory ve dvorní části jsou původní </w:t>
      </w:r>
      <w:r w:rsidR="00BF0CB9">
        <w:t>dřevěná, dvojitá</w:t>
      </w:r>
      <w:r>
        <w:t>. Okna jsou ve velmi špatném technické</w:t>
      </w:r>
      <w:r w:rsidR="00BF0CB9">
        <w:t>m stavu, rámy jsou působením povětrnostních vlivů zbavena povrchových ochranných nátěrů, což má za následek degradaci dřevěných křídel a rámů, kde dochází ke zkřížení křídel a výrazným ztrátám tepla. Ke ztrátám přispí</w:t>
      </w:r>
      <w:r w:rsidR="00BE6C7C">
        <w:t xml:space="preserve">vá i jednoduché zasklení křídel, v některých případech je okenní otvor bez parapetu, který je tvořen výplní z překližky. Vzhledem k netěsnosti oken a úniku tepla je velmi omezeno využití místností směrem do dvora. </w:t>
      </w:r>
    </w:p>
    <w:p w:rsidR="00BF0CB9" w:rsidRDefault="00BF0CB9" w:rsidP="00F72ECB">
      <w:pPr>
        <w:spacing w:line="276" w:lineRule="auto"/>
        <w:ind w:left="708" w:firstLine="708"/>
      </w:pPr>
      <w:r>
        <w:t>Hlavní vstupní dveře do objektu jsou původní dřevěné profilované v průměrného technického stavu. Dveře nejsou nijak izolovány a spárami mezi rámy a křídly dochází k prostupu tepla.</w:t>
      </w:r>
    </w:p>
    <w:p w:rsidR="00BF0CB9" w:rsidRDefault="00BF0CB9" w:rsidP="000674E8">
      <w:pPr>
        <w:spacing w:line="276" w:lineRule="auto"/>
        <w:ind w:firstLine="709"/>
      </w:pP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VNITŘNÍ VÝPLNĚ OTVORŮ</w:t>
      </w:r>
    </w:p>
    <w:p w:rsidR="000674E8" w:rsidRDefault="00BE6C7C" w:rsidP="00F72ECB">
      <w:pPr>
        <w:spacing w:line="276" w:lineRule="auto"/>
        <w:ind w:left="708" w:firstLine="708"/>
      </w:pPr>
      <w:r>
        <w:t xml:space="preserve">Vnitřní výplně otvorů jsou tvořeny dveřmi mezi chodbami a jednotlivými byty a dveřmi uvnitř samotných bytů. </w:t>
      </w:r>
    </w:p>
    <w:p w:rsidR="00BE6C7C" w:rsidRDefault="00BE6C7C" w:rsidP="00F72ECB">
      <w:pPr>
        <w:spacing w:line="276" w:lineRule="auto"/>
        <w:ind w:left="708" w:firstLine="708"/>
      </w:pPr>
      <w:r>
        <w:t>Dveře z chodeb jsou dřevěné plné, profilované jednokřídlové s otevíravými doplňky šířky cca 150mm po obou stranách. Dveře jsou původní v průměrném technickém stavu. Dveře postrádají těsnění a výrazně přispívají k únikům tepla z jednotlivých bytů do schodišťového nevytápěného prostoru.</w:t>
      </w:r>
    </w:p>
    <w:p w:rsidR="00DD01EB" w:rsidRDefault="00DD01EB" w:rsidP="00F72ECB">
      <w:pPr>
        <w:spacing w:line="276" w:lineRule="auto"/>
        <w:ind w:left="708" w:firstLine="708"/>
      </w:pPr>
      <w:r>
        <w:t>Interiérové dveře jsou mezi pokoji ve stejném provedení jako hlavní dveře do bytů – dřevěné plné, profilované jednokřídlové s bočními otevíravými doplňky. Dveře jsou v dobrém technickém stavu.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OMÍTKY VNĚJŠÍ</w:t>
      </w:r>
    </w:p>
    <w:p w:rsidR="000674E8" w:rsidRDefault="00DD01EB" w:rsidP="00F72ECB">
      <w:pPr>
        <w:spacing w:line="276" w:lineRule="auto"/>
        <w:ind w:left="708" w:firstLine="708"/>
      </w:pPr>
      <w:r>
        <w:t xml:space="preserve">Uliční omítky jsou jednovrstvé </w:t>
      </w:r>
      <w:r w:rsidR="006C3C77">
        <w:t xml:space="preserve">břízolitové, lokálně poškozeny povětrnostními vlivy. Omítky jsou na mnoha místech opadány a na dalších místech jsou uvolněny od podkladu a hrozí jejich zřícení na chodníky přilehlé k objektu! </w:t>
      </w:r>
      <w:r w:rsidR="00E47A5D">
        <w:t xml:space="preserve">Uliční fasáda je opatřena ozdobnými prvky a vystupujícími ozdobnými konstrukcemi. </w:t>
      </w:r>
      <w:r w:rsidR="006C3C77">
        <w:t>Dvorní omítky a omítky hlavního vnitřního světlíku jsou dvouvrstvé a jsou z velké části opadány (cca 50%).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OMÍTKY VNITŘNÍ</w:t>
      </w:r>
    </w:p>
    <w:p w:rsidR="000674E8" w:rsidRDefault="006C3C77" w:rsidP="00F72ECB">
      <w:pPr>
        <w:spacing w:line="276" w:lineRule="auto"/>
        <w:ind w:left="708" w:firstLine="708"/>
      </w:pPr>
      <w:r>
        <w:t xml:space="preserve">Vnitřní omítky jsou dvouvrstvé (jádro + štuk) v dobrém technickém stavu, vyjma obvodových stěn sklepních prostor, kde jsou částečně opadány. 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ZATEPLENÍ</w:t>
      </w:r>
    </w:p>
    <w:p w:rsidR="000674E8" w:rsidRDefault="006C3C77" w:rsidP="00F72ECB">
      <w:pPr>
        <w:spacing w:line="276" w:lineRule="auto"/>
        <w:ind w:left="708" w:firstLine="708"/>
      </w:pPr>
      <w:r>
        <w:t>Objekt není zateplený, uliční fasáda pravděpodobně nebude možno zateplit, vzhledem k tomu, že se jedná o pa</w:t>
      </w:r>
      <w:r w:rsidR="00E47A5D">
        <w:t>mátkově chráněný objekt. Dvorní fasádu je doporučeno zateplit včetně výměny oken.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SCHODIŠTĚ VNĚJŠÍ</w:t>
      </w:r>
    </w:p>
    <w:p w:rsidR="000674E8" w:rsidRDefault="00E47A5D" w:rsidP="00F72ECB">
      <w:pPr>
        <w:spacing w:line="276" w:lineRule="auto"/>
        <w:ind w:left="708" w:firstLine="708"/>
      </w:pPr>
      <w:r>
        <w:t>Při objektu se nenachází vnější schodiště. Rozdílné výšky přístupů jsou vyrovnány schodišti ve vstupních chodbách objektu.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SCHODIŠTĚ VNITŘNÍ</w:t>
      </w:r>
    </w:p>
    <w:p w:rsidR="00C35BC8" w:rsidRDefault="00E47A5D" w:rsidP="00F72ECB">
      <w:pPr>
        <w:spacing w:line="276" w:lineRule="auto"/>
        <w:ind w:left="708" w:firstLine="708"/>
      </w:pPr>
      <w:r>
        <w:t>Vnitřní vstupní schodiště k jsou kamenné</w:t>
      </w:r>
      <w:r w:rsidR="0016530E">
        <w:t>. Hlavní schodiště jsou železobetonové dvojramenné (</w:t>
      </w:r>
      <w:proofErr w:type="spellStart"/>
      <w:r w:rsidR="0016530E">
        <w:t>ul.Zahradníkova</w:t>
      </w:r>
      <w:proofErr w:type="spellEnd"/>
      <w:r w:rsidR="0016530E">
        <w:t>) resp. tříramenné (</w:t>
      </w:r>
      <w:proofErr w:type="spellStart"/>
      <w:r w:rsidR="0016530E">
        <w:t>ul.Kounicova</w:t>
      </w:r>
      <w:proofErr w:type="spellEnd"/>
      <w:r w:rsidR="0016530E">
        <w:t>). Nášlapnou plochu schodiště tvoří teraco.</w:t>
      </w:r>
    </w:p>
    <w:p w:rsidR="000F32BC" w:rsidRDefault="000F32BC" w:rsidP="000F32BC">
      <w:pPr>
        <w:spacing w:line="276" w:lineRule="auto"/>
        <w:ind w:firstLine="709"/>
      </w:pPr>
    </w:p>
    <w:p w:rsidR="00F72ECB" w:rsidRDefault="00F72ECB" w:rsidP="000F32BC">
      <w:pPr>
        <w:spacing w:line="276" w:lineRule="auto"/>
        <w:ind w:firstLine="709"/>
      </w:pPr>
    </w:p>
    <w:p w:rsidR="00F72ECB" w:rsidRPr="000F32BC" w:rsidRDefault="00F72ECB" w:rsidP="000F32BC">
      <w:pPr>
        <w:spacing w:line="276" w:lineRule="auto"/>
        <w:ind w:firstLine="709"/>
      </w:pP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>VÝTAH, ZVEDACÍ PLOŠINY</w:t>
      </w:r>
    </w:p>
    <w:p w:rsidR="000674E8" w:rsidRDefault="0016530E" w:rsidP="00F72ECB">
      <w:pPr>
        <w:spacing w:line="276" w:lineRule="auto"/>
        <w:ind w:left="708" w:firstLine="708"/>
      </w:pPr>
      <w:r>
        <w:t xml:space="preserve">Výtahy v obou vstupech objektu jsou z roku </w:t>
      </w:r>
      <w:r w:rsidR="000F32BC">
        <w:t xml:space="preserve">1964, </w:t>
      </w:r>
      <w:proofErr w:type="spellStart"/>
      <w:r w:rsidR="000F32BC">
        <w:t>resp</w:t>
      </w:r>
      <w:proofErr w:type="spellEnd"/>
      <w:r w:rsidR="000F32BC">
        <w:t xml:space="preserve"> 1965. Výtahy jsou na hranici jejich životnosti, rekonstrukce doznaly pouze jejich tlačítková tabla. Strojovna výtahu ve vstupu z ul. Zahradníkovy je umístěna v půdním prostoru, strojovna výtahu z </w:t>
      </w:r>
      <w:proofErr w:type="spellStart"/>
      <w:r w:rsidR="000F32BC">
        <w:t>ul.Kounicova</w:t>
      </w:r>
      <w:proofErr w:type="spellEnd"/>
      <w:r w:rsidR="000F32BC">
        <w:t xml:space="preserve"> je umístěna nad střešní konstrukcí v samostatné místnosti s přístupem z podstřešního prostoru.</w:t>
      </w:r>
      <w:r w:rsidR="008C7493">
        <w:t xml:space="preserve"> Výtah z </w:t>
      </w:r>
      <w:proofErr w:type="spellStart"/>
      <w:r w:rsidR="008C7493">
        <w:t>ul.Zahradníkovy</w:t>
      </w:r>
      <w:proofErr w:type="spellEnd"/>
      <w:r w:rsidR="008C7493">
        <w:t xml:space="preserve"> je umístěn v samostatné zděné šachtě, výtah z ul. Kounicovy je umístěn v prostoru mezi tříramenným schodištěm, konstrukce výtahu je otevřená.</w:t>
      </w:r>
    </w:p>
    <w:p w:rsidR="000F32BC" w:rsidRDefault="000F32BC" w:rsidP="00F72ECB">
      <w:pPr>
        <w:spacing w:line="276" w:lineRule="auto"/>
        <w:ind w:left="708" w:firstLine="708"/>
      </w:pPr>
      <w:r>
        <w:t>Na vyrovnávacím schodišti samostatného vstupu do veřejných nájemních jednotek je pro přístup do 1.NP osazena sklopná plošina.</w:t>
      </w:r>
    </w:p>
    <w:p w:rsidR="000F32BC" w:rsidRDefault="000F32BC" w:rsidP="007A7120">
      <w:pPr>
        <w:spacing w:line="276" w:lineRule="auto"/>
      </w:pP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NÁŠLAPNÉ VRSTVY</w:t>
      </w:r>
    </w:p>
    <w:p w:rsidR="000674E8" w:rsidRDefault="000F32BC" w:rsidP="00F72ECB">
      <w:pPr>
        <w:spacing w:line="276" w:lineRule="auto"/>
        <w:ind w:left="708" w:firstLine="708"/>
      </w:pPr>
      <w:r>
        <w:t xml:space="preserve">Nášlapné vrstvy podlah jednotlivých bytů jsou tvořeny převážně dřevěnými parketami, které jsou lokálně opatřeny koberci, </w:t>
      </w:r>
      <w:proofErr w:type="spellStart"/>
      <w:r>
        <w:t>pvc</w:t>
      </w:r>
      <w:proofErr w:type="spellEnd"/>
      <w:r>
        <w:t>, případně lamino deskami.</w:t>
      </w:r>
      <w:r w:rsidR="000A7BF0">
        <w:t xml:space="preserve"> Podlahové krytiny v bytech jsou v různém, většinou dobrém technickém stavu. Podlahy v sociálním zázemí bytů (koupelny, WC </w:t>
      </w:r>
      <w:proofErr w:type="spellStart"/>
      <w:r w:rsidR="000A7BF0">
        <w:t>apod</w:t>
      </w:r>
      <w:proofErr w:type="spellEnd"/>
      <w:r w:rsidR="000A7BF0">
        <w:t>) jsou tvořeny ker. dlažbou.</w:t>
      </w:r>
    </w:p>
    <w:p w:rsidR="000A7BF0" w:rsidRDefault="000A7BF0" w:rsidP="00F72ECB">
      <w:pPr>
        <w:spacing w:line="276" w:lineRule="auto"/>
        <w:ind w:left="708" w:firstLine="709"/>
      </w:pPr>
      <w:r>
        <w:t>Společné chodby jsou opatřeny keramickou dlažbou, schodiště jsou teracové. Nášlapná vrstva ve sklepě je cihelná, obdobně jako podlaha půdních prostor mimo zázemí domu, kde jsou betonové mazaniny.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PODLAHY</w:t>
      </w:r>
    </w:p>
    <w:p w:rsidR="000674E8" w:rsidRDefault="000A7BF0" w:rsidP="00F72ECB">
      <w:pPr>
        <w:spacing w:line="276" w:lineRule="auto"/>
        <w:ind w:left="708" w:firstLine="708"/>
      </w:pPr>
      <w:r>
        <w:t>Podlahy jsou v bytech tvořeny dřevěnými parketami, uložení parket nebylo možné ověřit. Vzhledem k promrzání podlah bytů nad nevytápěnými prostory domu nejsou podlahy nijak tepelně izolovány.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HYDROIZOLACE</w:t>
      </w:r>
    </w:p>
    <w:p w:rsidR="000674E8" w:rsidRDefault="008C7493" w:rsidP="00F72ECB">
      <w:pPr>
        <w:spacing w:line="276" w:lineRule="auto"/>
        <w:ind w:left="708" w:firstLine="708"/>
      </w:pPr>
      <w:r>
        <w:t>Svislé a vodorovné hydroizolace nebyly zjištěny. Vzhledem k narušeným omítkám zdiva pod úrovní terénu, což je dáno působením zemní vlhkosti podporovanou srážkovými povrchovými vodami se dá předpokládat, že původní hydroizolace (pokud byly vůbec realizovány) jsou dožitém stavu. Podlahy v 1.PP jsou suché.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STŘEŠNÍ KRYTINA</w:t>
      </w:r>
    </w:p>
    <w:p w:rsidR="000674E8" w:rsidRDefault="008C7493" w:rsidP="00F72ECB">
      <w:pPr>
        <w:spacing w:line="276" w:lineRule="auto"/>
        <w:ind w:left="708" w:firstLine="708"/>
      </w:pPr>
      <w:r>
        <w:t>Střešní krytina na strmých částech střechy je tvořena keramickou taškou – Bobrovkou v šupinovém krytí. Střešní krytina ve velmi dobrém stavu, vzhledem k nedávné rekonstrukci střešní krytiny. Střešní krytina na pultových částech je plechová z pozinkovaného plechu.</w:t>
      </w:r>
      <w:r w:rsidR="007A7120">
        <w:t xml:space="preserve"> Střešní krytina plochých střech nad schodišťovými prostory je tvořena asfaltovými pásy s minerálním posypem.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ZÁBRADLÍ</w:t>
      </w:r>
    </w:p>
    <w:p w:rsidR="000674E8" w:rsidRDefault="008C7493" w:rsidP="00F72ECB">
      <w:pPr>
        <w:spacing w:line="276" w:lineRule="auto"/>
        <w:ind w:left="708" w:firstLine="708"/>
      </w:pPr>
      <w:r>
        <w:t>Zábradlí vnitřních schodišť jsou kovové s dřevěnými madly. U schodiště ve vstupu z </w:t>
      </w:r>
      <w:proofErr w:type="spellStart"/>
      <w:r>
        <w:t>ul.Kounicovy</w:t>
      </w:r>
      <w:proofErr w:type="spellEnd"/>
      <w:r>
        <w:t xml:space="preserve"> je výplň zábradlí tvořena pletivem, vzhledem k otevřené výtahové šachtě mezi schodišťovými rameny.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BALKÓNY, LODŽIE, TERASY</w:t>
      </w:r>
    </w:p>
    <w:p w:rsidR="000674E8" w:rsidRDefault="007A7120" w:rsidP="00F72ECB">
      <w:pPr>
        <w:spacing w:line="276" w:lineRule="auto"/>
        <w:ind w:left="707" w:firstLine="709"/>
      </w:pPr>
      <w:r>
        <w:t xml:space="preserve">Na dotčeném objektu se nenachází žádné předstupující konstrukce. </w:t>
      </w:r>
    </w:p>
    <w:p w:rsidR="00F72ECB" w:rsidRDefault="00F72ECB" w:rsidP="00F72ECB">
      <w:pPr>
        <w:spacing w:line="276" w:lineRule="auto"/>
        <w:ind w:left="707" w:firstLine="709"/>
      </w:pPr>
    </w:p>
    <w:p w:rsidR="00F72ECB" w:rsidRDefault="00F72ECB" w:rsidP="00F72ECB">
      <w:pPr>
        <w:spacing w:line="276" w:lineRule="auto"/>
        <w:ind w:left="707" w:firstLine="709"/>
      </w:pP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>VODOVOD</w:t>
      </w:r>
    </w:p>
    <w:p w:rsidR="000674E8" w:rsidRDefault="007A7120" w:rsidP="00F72ECB">
      <w:pPr>
        <w:spacing w:line="276" w:lineRule="auto"/>
        <w:ind w:left="708" w:firstLine="708"/>
      </w:pPr>
      <w:r>
        <w:t xml:space="preserve">Hlavní trasy vnitřního vodovodu byly rekonstruovány (plastové PE) a jsou v dobrém technickém stavu bez poruch. 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KANALIZACE</w:t>
      </w:r>
    </w:p>
    <w:p w:rsidR="0041312B" w:rsidRDefault="007A7120" w:rsidP="00F72ECB">
      <w:pPr>
        <w:spacing w:line="276" w:lineRule="auto"/>
        <w:ind w:left="708" w:firstLine="708"/>
      </w:pPr>
      <w:r>
        <w:t>Stoupačky kanalizace jsou původní</w:t>
      </w:r>
      <w:r w:rsidR="0041312B">
        <w:t xml:space="preserve"> - litinové</w:t>
      </w:r>
      <w:r>
        <w:t xml:space="preserve">, rekonstrukcí byly dotčeny pouze připojení </w:t>
      </w:r>
      <w:r w:rsidR="0041312B">
        <w:t>k jednotlivým větvím v místě stoupaček. Hlavní svodné trasy v 1.PP jsou litinové a jsou ve špatném technickém stavu (lokální praskliny, koroze)</w:t>
      </w:r>
      <w:bookmarkStart w:id="0" w:name="_GoBack"/>
      <w:bookmarkEnd w:id="0"/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PLYNOVOD</w:t>
      </w:r>
    </w:p>
    <w:p w:rsidR="000674E8" w:rsidRDefault="0041312B" w:rsidP="00F72ECB">
      <w:pPr>
        <w:spacing w:line="276" w:lineRule="auto"/>
        <w:ind w:left="708" w:firstLine="708"/>
      </w:pPr>
      <w:r>
        <w:t>Vnitřní plynovod je v dobrém technickém stavu, hlavní potrubí prošlo nedávnou rekonstrukcí. Stav stoupaček nebyl zjištěn.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VYTÁPĚNÍ</w:t>
      </w:r>
    </w:p>
    <w:p w:rsidR="000674E8" w:rsidRDefault="00E92CFD" w:rsidP="00F72ECB">
      <w:pPr>
        <w:spacing w:line="276" w:lineRule="auto"/>
        <w:ind w:left="708" w:firstLine="708"/>
      </w:pPr>
      <w:r>
        <w:t xml:space="preserve">Objekt </w:t>
      </w:r>
      <w:r w:rsidR="00932599">
        <w:t>je připojen na veřejný plynovod.</w:t>
      </w:r>
      <w:r>
        <w:t xml:space="preserve"> J</w:t>
      </w:r>
      <w:r w:rsidR="00932599">
        <w:t xml:space="preserve">ednotlivé prostory domu jsou vytápěny pomocí plynových topidel buď centrálně (v rámci bytu) pomocí samostatného kotle se samostatným okruhem s otopnými tělesy pro distribuci tepla, nebo jsou prostory bytů vytápěny přímo pomocí lokálních plynových podokenních topidel – </w:t>
      </w:r>
      <w:proofErr w:type="spellStart"/>
      <w:r w:rsidR="00932599">
        <w:t>vafek</w:t>
      </w:r>
      <w:proofErr w:type="spellEnd"/>
      <w:r w:rsidR="00932599">
        <w:t>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TUV</w:t>
      </w:r>
    </w:p>
    <w:p w:rsidR="000674E8" w:rsidRDefault="00932599" w:rsidP="00F72ECB">
      <w:pPr>
        <w:spacing w:line="276" w:lineRule="auto"/>
        <w:ind w:left="708" w:firstLine="708"/>
      </w:pPr>
      <w:r>
        <w:t>Teplá užitková voda je připravována lokálně pro každý byt pomocí zásobníkových plynových a elektrických ohřívačů.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ROZVODY NN</w:t>
      </w:r>
    </w:p>
    <w:p w:rsidR="000674E8" w:rsidRDefault="00E73468" w:rsidP="00F72ECB">
      <w:pPr>
        <w:spacing w:line="276" w:lineRule="auto"/>
        <w:ind w:left="707" w:firstLine="709"/>
      </w:pPr>
      <w:r>
        <w:t>Rozvody NN jsou stávající hliníkové.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HROMOSVOD</w:t>
      </w:r>
    </w:p>
    <w:p w:rsidR="000674E8" w:rsidRDefault="00E73468" w:rsidP="00F72ECB">
      <w:pPr>
        <w:spacing w:line="276" w:lineRule="auto"/>
        <w:ind w:left="707" w:firstLine="709"/>
      </w:pPr>
      <w:r>
        <w:t>Hromosvod je rekonstruovaný v dobrém technickém stavu.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VZT</w:t>
      </w:r>
    </w:p>
    <w:p w:rsidR="000674E8" w:rsidRDefault="00E73468" w:rsidP="00F72ECB">
      <w:pPr>
        <w:spacing w:line="276" w:lineRule="auto"/>
        <w:ind w:left="707" w:firstLine="709"/>
      </w:pPr>
      <w:r>
        <w:t xml:space="preserve">Odvětrání prostor koupelen, </w:t>
      </w:r>
      <w:proofErr w:type="spellStart"/>
      <w:r>
        <w:t>wc</w:t>
      </w:r>
      <w:proofErr w:type="spellEnd"/>
      <w:r>
        <w:t xml:space="preserve"> </w:t>
      </w:r>
      <w:proofErr w:type="spellStart"/>
      <w:r>
        <w:t>apod</w:t>
      </w:r>
      <w:proofErr w:type="spellEnd"/>
      <w:r>
        <w:t xml:space="preserve"> je řešeno přirozeně – do světlíků.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KLIMATIZACE</w:t>
      </w:r>
    </w:p>
    <w:p w:rsidR="000674E8" w:rsidRDefault="00FE1AB9" w:rsidP="00F72ECB">
      <w:pPr>
        <w:spacing w:line="276" w:lineRule="auto"/>
        <w:ind w:left="707" w:firstLine="709"/>
      </w:pPr>
      <w:r>
        <w:t>V objektu se nenachází zařízení klimatizace</w:t>
      </w:r>
    </w:p>
    <w:p w:rsidR="00C35BC8" w:rsidRDefault="00C35BC8" w:rsidP="00C35BC8">
      <w:pPr>
        <w:spacing w:before="240" w:after="240" w:line="276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SLABOPROUD</w:t>
      </w:r>
    </w:p>
    <w:p w:rsidR="000674E8" w:rsidRDefault="00FE1AB9" w:rsidP="00F72ECB">
      <w:pPr>
        <w:spacing w:line="276" w:lineRule="auto"/>
        <w:ind w:left="708" w:firstLine="708"/>
      </w:pPr>
      <w:r>
        <w:t>Na střeše objektu se nachází soustava antén pr</w:t>
      </w:r>
      <w:r w:rsidR="00F72ECB">
        <w:t>o připojení televizního signálu a soustava antén mobilního operátora. Žádné další zařízení slaboproudu se v objektu nenachází.</w:t>
      </w:r>
    </w:p>
    <w:p w:rsidR="00C35BC8" w:rsidRDefault="00C35BC8" w:rsidP="000674E8">
      <w:pPr>
        <w:spacing w:line="276" w:lineRule="auto"/>
        <w:ind w:firstLine="709"/>
      </w:pPr>
    </w:p>
    <w:sectPr w:rsidR="00C35B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E45" w:rsidRDefault="00FC7E45" w:rsidP="00C35BC8">
      <w:r>
        <w:separator/>
      </w:r>
    </w:p>
  </w:endnote>
  <w:endnote w:type="continuationSeparator" w:id="0">
    <w:p w:rsidR="00FC7E45" w:rsidRDefault="00FC7E45" w:rsidP="00C3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0328526"/>
      <w:docPartObj>
        <w:docPartGallery w:val="Page Numbers (Bottom of Page)"/>
        <w:docPartUnique/>
      </w:docPartObj>
    </w:sdtPr>
    <w:sdtEndPr>
      <w:rPr>
        <w:rFonts w:ascii="Arial" w:hAnsi="Arial" w:cs="Arial"/>
        <w:i/>
      </w:rPr>
    </w:sdtEndPr>
    <w:sdtContent>
      <w:p w:rsidR="00C35BC8" w:rsidRPr="00C35BC8" w:rsidRDefault="00C35BC8">
        <w:pPr>
          <w:pStyle w:val="Zpat"/>
          <w:jc w:val="right"/>
          <w:rPr>
            <w:rFonts w:ascii="Arial" w:hAnsi="Arial" w:cs="Arial"/>
            <w:i/>
          </w:rPr>
        </w:pPr>
        <w:r w:rsidRPr="00C35BC8">
          <w:rPr>
            <w:rFonts w:ascii="Arial" w:hAnsi="Arial" w:cs="Arial"/>
            <w:i/>
          </w:rPr>
          <w:fldChar w:fldCharType="begin"/>
        </w:r>
        <w:r w:rsidRPr="00C35BC8">
          <w:rPr>
            <w:rFonts w:ascii="Arial" w:hAnsi="Arial" w:cs="Arial"/>
            <w:i/>
          </w:rPr>
          <w:instrText>PAGE   \* MERGEFORMAT</w:instrText>
        </w:r>
        <w:r w:rsidRPr="00C35BC8">
          <w:rPr>
            <w:rFonts w:ascii="Arial" w:hAnsi="Arial" w:cs="Arial"/>
            <w:i/>
          </w:rPr>
          <w:fldChar w:fldCharType="separate"/>
        </w:r>
        <w:r w:rsidR="00F72ECB">
          <w:rPr>
            <w:rFonts w:ascii="Arial" w:hAnsi="Arial" w:cs="Arial"/>
            <w:i/>
            <w:noProof/>
          </w:rPr>
          <w:t>4</w:t>
        </w:r>
        <w:r w:rsidRPr="00C35BC8">
          <w:rPr>
            <w:rFonts w:ascii="Arial" w:hAnsi="Arial" w:cs="Arial"/>
            <w:i/>
          </w:rPr>
          <w:fldChar w:fldCharType="end"/>
        </w:r>
      </w:p>
    </w:sdtContent>
  </w:sdt>
  <w:p w:rsidR="00C35BC8" w:rsidRDefault="00C35B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E45" w:rsidRDefault="00FC7E45" w:rsidP="00C35BC8">
      <w:r>
        <w:separator/>
      </w:r>
    </w:p>
  </w:footnote>
  <w:footnote w:type="continuationSeparator" w:id="0">
    <w:p w:rsidR="00FC7E45" w:rsidRDefault="00FC7E45" w:rsidP="00C35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21"/>
    <w:lvl w:ilvl="0">
      <w:numFmt w:val="bullet"/>
      <w:lvlText w:val="-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hadow w:val="0"/>
        <w:sz w:val="20"/>
        <w:szCs w:val="20"/>
      </w:rPr>
    </w:lvl>
  </w:abstractNum>
  <w:abstractNum w:abstractNumId="1" w15:restartNumberingAfterBreak="0">
    <w:nsid w:val="07BADD4B"/>
    <w:multiLevelType w:val="hybridMultilevel"/>
    <w:tmpl w:val="440D28A0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975A23A"/>
    <w:multiLevelType w:val="hybridMultilevel"/>
    <w:tmpl w:val="1293C240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F8"/>
    <w:rsid w:val="00000CF8"/>
    <w:rsid w:val="000674E8"/>
    <w:rsid w:val="000A7BF0"/>
    <w:rsid w:val="000F32BC"/>
    <w:rsid w:val="0016530E"/>
    <w:rsid w:val="00192130"/>
    <w:rsid w:val="00361A27"/>
    <w:rsid w:val="0039116D"/>
    <w:rsid w:val="0041312B"/>
    <w:rsid w:val="005A4C78"/>
    <w:rsid w:val="005C2587"/>
    <w:rsid w:val="006C3C77"/>
    <w:rsid w:val="00765645"/>
    <w:rsid w:val="007A7120"/>
    <w:rsid w:val="007B20F8"/>
    <w:rsid w:val="007B6F05"/>
    <w:rsid w:val="008C7493"/>
    <w:rsid w:val="00932599"/>
    <w:rsid w:val="009874C8"/>
    <w:rsid w:val="009D3F4D"/>
    <w:rsid w:val="00AB26B8"/>
    <w:rsid w:val="00BE6C7C"/>
    <w:rsid w:val="00BF0CB9"/>
    <w:rsid w:val="00C35BC8"/>
    <w:rsid w:val="00DD01EB"/>
    <w:rsid w:val="00E47A5D"/>
    <w:rsid w:val="00E73468"/>
    <w:rsid w:val="00E92CFD"/>
    <w:rsid w:val="00F10264"/>
    <w:rsid w:val="00F72ECB"/>
    <w:rsid w:val="00FC7E45"/>
    <w:rsid w:val="00FD37C2"/>
    <w:rsid w:val="00FE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DC73"/>
  <w15:chartTrackingRefBased/>
  <w15:docId w15:val="{4BCC8BB2-9ECB-4073-9FF6-8136F1FF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C35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C35BC8"/>
    <w:pPr>
      <w:keepNext/>
      <w:jc w:val="both"/>
      <w:outlineLvl w:val="3"/>
    </w:pPr>
    <w:rPr>
      <w:rFonts w:ascii="Arial" w:hAnsi="Arial" w:cs="Arial"/>
      <w:i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C35BC8"/>
    <w:pPr>
      <w:keepNext/>
      <w:ind w:firstLine="709"/>
      <w:jc w:val="both"/>
      <w:outlineLvl w:val="5"/>
    </w:pPr>
    <w:rPr>
      <w:rFonts w:ascii="Arial" w:hAnsi="Arial" w:cs="Arial"/>
      <w:b/>
      <w:bCs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C35BC8"/>
    <w:rPr>
      <w:rFonts w:ascii="Arial" w:eastAsia="Times New Roman" w:hAnsi="Arial" w:cs="Arial"/>
      <w:i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C35BC8"/>
    <w:rPr>
      <w:rFonts w:ascii="Arial" w:eastAsia="Times New Roman" w:hAnsi="Arial" w:cs="Arial"/>
      <w:b/>
      <w:bCs/>
      <w:i/>
      <w:iCs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35BC8"/>
    <w:rPr>
      <w:rFonts w:ascii="Arial" w:hAnsi="Arial"/>
      <w:noProof/>
    </w:rPr>
  </w:style>
  <w:style w:type="character" w:customStyle="1" w:styleId="ZkladntextChar">
    <w:name w:val="Základní text Char"/>
    <w:basedOn w:val="Standardnpsmoodstavce"/>
    <w:link w:val="Zkladntext"/>
    <w:semiHidden/>
    <w:rsid w:val="00C35BC8"/>
    <w:rPr>
      <w:rFonts w:ascii="Arial" w:eastAsia="Times New Roman" w:hAnsi="Arial" w:cs="Times New Roman"/>
      <w:noProof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C35BC8"/>
    <w:rPr>
      <w:rFonts w:ascii="Calibri" w:eastAsia="Calibri" w:hAnsi="Calibri"/>
    </w:rPr>
  </w:style>
  <w:style w:type="paragraph" w:styleId="Bezmezer">
    <w:name w:val="No Spacing"/>
    <w:link w:val="BezmezerChar"/>
    <w:uiPriority w:val="1"/>
    <w:qFormat/>
    <w:rsid w:val="00C35BC8"/>
    <w:pPr>
      <w:spacing w:after="0" w:line="240" w:lineRule="auto"/>
    </w:pPr>
    <w:rPr>
      <w:rFonts w:ascii="Calibri" w:eastAsia="Calibri" w:hAnsi="Calibri"/>
    </w:rPr>
  </w:style>
  <w:style w:type="paragraph" w:customStyle="1" w:styleId="Default">
    <w:name w:val="Default"/>
    <w:rsid w:val="00C35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35B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5B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5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5BC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0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1295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Kristen</dc:creator>
  <cp:keywords/>
  <dc:description/>
  <cp:lastModifiedBy>Ing. Jan Šubrt</cp:lastModifiedBy>
  <cp:revision>4</cp:revision>
  <dcterms:created xsi:type="dcterms:W3CDTF">2017-02-16T15:24:00Z</dcterms:created>
  <dcterms:modified xsi:type="dcterms:W3CDTF">2017-02-16T19:33:00Z</dcterms:modified>
</cp:coreProperties>
</file>